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60541" w14:textId="77777777" w:rsidR="00097832" w:rsidRPr="00A87FC6" w:rsidRDefault="00097832" w:rsidP="001076BA">
      <w:pPr>
        <w:jc w:val="center"/>
        <w:rPr>
          <w:rFonts w:ascii="Times New Roman" w:hAnsi="Times New Roman" w:cs="Times New Roman"/>
          <w:b/>
          <w:lang w:bidi="he-IL"/>
        </w:rPr>
      </w:pPr>
    </w:p>
    <w:p w14:paraId="62B8994C" w14:textId="2E336D62" w:rsidR="00097832" w:rsidRPr="00237B86" w:rsidRDefault="00047EC5" w:rsidP="00107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9E">
        <w:rPr>
          <w:rFonts w:ascii="Times New Roman" w:hAnsi="Times New Roman" w:cs="Times New Roman"/>
          <w:b/>
          <w:sz w:val="28"/>
          <w:szCs w:val="28"/>
        </w:rPr>
        <w:t>I</w:t>
      </w:r>
      <w:r w:rsidR="00A037E9" w:rsidRPr="00884F9E">
        <w:rPr>
          <w:rFonts w:ascii="Times New Roman" w:hAnsi="Times New Roman" w:cs="Times New Roman"/>
          <w:b/>
          <w:sz w:val="28"/>
          <w:szCs w:val="28"/>
        </w:rPr>
        <w:t>tamar</w:t>
      </w:r>
      <w:r w:rsidR="0064515D" w:rsidRPr="00884F9E">
        <w:rPr>
          <w:rFonts w:ascii="Times New Roman" w:hAnsi="Times New Roman" w:cs="Times New Roman"/>
          <w:b/>
        </w:rPr>
        <w:t>™</w:t>
      </w:r>
      <w:r w:rsidR="00A037E9" w:rsidRPr="00884F9E">
        <w:rPr>
          <w:rFonts w:ascii="Times New Roman" w:hAnsi="Times New Roman" w:cs="Times New Roman"/>
          <w:b/>
          <w:sz w:val="28"/>
          <w:szCs w:val="28"/>
        </w:rPr>
        <w:t xml:space="preserve"> Medical to Report </w:t>
      </w:r>
      <w:r w:rsidR="0011755F" w:rsidRPr="00884F9E">
        <w:rPr>
          <w:rFonts w:ascii="Times New Roman" w:hAnsi="Times New Roman" w:cs="Times New Roman"/>
          <w:b/>
          <w:sz w:val="28"/>
          <w:szCs w:val="28"/>
        </w:rPr>
        <w:t xml:space="preserve">Fourth </w:t>
      </w:r>
      <w:r w:rsidR="00A037E9" w:rsidRPr="00884F9E">
        <w:rPr>
          <w:rFonts w:ascii="Times New Roman" w:hAnsi="Times New Roman" w:cs="Times New Roman"/>
          <w:b/>
          <w:sz w:val="28"/>
          <w:szCs w:val="28"/>
        </w:rPr>
        <w:t>Quarter</w:t>
      </w:r>
      <w:r w:rsidR="00F14C0D">
        <w:rPr>
          <w:rFonts w:ascii="Times New Roman" w:hAnsi="Times New Roman" w:cs="Times New Roman"/>
          <w:b/>
          <w:sz w:val="28"/>
          <w:szCs w:val="28"/>
        </w:rPr>
        <w:t xml:space="preserve"> and Full Year</w:t>
      </w:r>
      <w:r w:rsidR="00A037E9" w:rsidRPr="00884F9E">
        <w:rPr>
          <w:rFonts w:ascii="Times New Roman" w:hAnsi="Times New Roman" w:cs="Times New Roman"/>
          <w:b/>
          <w:sz w:val="28"/>
          <w:szCs w:val="28"/>
        </w:rPr>
        <w:t xml:space="preserve"> 2019 Financial Results and Host Conference Call on</w:t>
      </w:r>
      <w:r w:rsidR="006907F1" w:rsidRPr="00884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B86" w:rsidRPr="00884F9E">
        <w:rPr>
          <w:rFonts w:ascii="Times New Roman" w:hAnsi="Times New Roman" w:cs="Times New Roman"/>
          <w:b/>
          <w:sz w:val="28"/>
          <w:szCs w:val="28"/>
        </w:rPr>
        <w:t>Tuesday</w:t>
      </w:r>
      <w:r w:rsidR="00A037E9" w:rsidRPr="00884F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755F" w:rsidRPr="00884F9E">
        <w:rPr>
          <w:rFonts w:ascii="Times New Roman" w:hAnsi="Times New Roman" w:cs="Times New Roman"/>
          <w:b/>
          <w:sz w:val="28"/>
          <w:szCs w:val="28"/>
        </w:rPr>
        <w:t>March 3</w:t>
      </w:r>
      <w:r w:rsidR="00A037E9" w:rsidRPr="00884F9E">
        <w:rPr>
          <w:rFonts w:ascii="Times New Roman" w:hAnsi="Times New Roman" w:cs="Times New Roman"/>
          <w:b/>
          <w:sz w:val="28"/>
          <w:szCs w:val="28"/>
        </w:rPr>
        <w:t>,</w:t>
      </w:r>
      <w:r w:rsidR="00A037E9" w:rsidRPr="00237B8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1755F">
        <w:rPr>
          <w:rFonts w:ascii="Times New Roman" w:hAnsi="Times New Roman" w:cs="Times New Roman"/>
          <w:b/>
          <w:sz w:val="28"/>
          <w:szCs w:val="28"/>
        </w:rPr>
        <w:t>20</w:t>
      </w:r>
    </w:p>
    <w:p w14:paraId="2B0AFFF1" w14:textId="77777777" w:rsidR="00EB0981" w:rsidRPr="00237B86" w:rsidRDefault="00EB0981" w:rsidP="00EB0981">
      <w:pPr>
        <w:jc w:val="both"/>
        <w:rPr>
          <w:rFonts w:ascii="Times New Roman" w:hAnsi="Times New Roman" w:cs="Times New Roman"/>
        </w:rPr>
      </w:pPr>
    </w:p>
    <w:p w14:paraId="0B05236B" w14:textId="4C039B61" w:rsidR="009C3949" w:rsidRPr="00237B86" w:rsidRDefault="00E67EF3" w:rsidP="00A97C69">
      <w:pPr>
        <w:jc w:val="both"/>
        <w:rPr>
          <w:rFonts w:ascii="Times New Roman" w:hAnsi="Times New Roman" w:cs="Times New Roman"/>
        </w:rPr>
      </w:pPr>
      <w:r w:rsidRPr="00237B86">
        <w:rPr>
          <w:rFonts w:ascii="Times New Roman" w:hAnsi="Times New Roman" w:cs="Times New Roman"/>
        </w:rPr>
        <w:t>CAESA</w:t>
      </w:r>
      <w:r w:rsidRPr="00884F9E">
        <w:rPr>
          <w:rFonts w:ascii="Times New Roman" w:hAnsi="Times New Roman" w:cs="Times New Roman"/>
        </w:rPr>
        <w:t xml:space="preserve">REA, Israel, </w:t>
      </w:r>
      <w:r w:rsidR="0011755F" w:rsidRPr="00884F9E">
        <w:rPr>
          <w:rFonts w:ascii="Times New Roman" w:hAnsi="Times New Roman" w:cs="Times New Roman"/>
        </w:rPr>
        <w:t xml:space="preserve">February </w:t>
      </w:r>
      <w:r w:rsidR="00237B86" w:rsidRPr="00884F9E">
        <w:rPr>
          <w:rFonts w:ascii="Times New Roman" w:hAnsi="Times New Roman" w:cs="Times New Roman"/>
        </w:rPr>
        <w:t>1</w:t>
      </w:r>
      <w:r w:rsidR="008E524F">
        <w:rPr>
          <w:rFonts w:ascii="Times New Roman" w:hAnsi="Times New Roman" w:cs="Times New Roman"/>
        </w:rPr>
        <w:t>9</w:t>
      </w:r>
      <w:r w:rsidRPr="00884F9E">
        <w:rPr>
          <w:rFonts w:ascii="Times New Roman" w:hAnsi="Times New Roman" w:cs="Times New Roman"/>
        </w:rPr>
        <w:t>,</w:t>
      </w:r>
      <w:r w:rsidRPr="00237B86">
        <w:rPr>
          <w:rFonts w:ascii="Times New Roman" w:hAnsi="Times New Roman" w:cs="Times New Roman"/>
        </w:rPr>
        <w:t xml:space="preserve"> 20</w:t>
      </w:r>
      <w:r w:rsidR="0011755F">
        <w:rPr>
          <w:rFonts w:ascii="Times New Roman" w:hAnsi="Times New Roman" w:cs="Times New Roman"/>
        </w:rPr>
        <w:t xml:space="preserve">20 </w:t>
      </w:r>
      <w:r w:rsidRPr="00237B86">
        <w:rPr>
          <w:rFonts w:ascii="Times New Roman" w:hAnsi="Times New Roman" w:cs="Times New Roman"/>
        </w:rPr>
        <w:t>–</w:t>
      </w:r>
      <w:r w:rsidR="001076BA" w:rsidRPr="00237B86">
        <w:rPr>
          <w:rFonts w:ascii="Times New Roman" w:hAnsi="Times New Roman" w:cs="Times New Roman"/>
        </w:rPr>
        <w:t xml:space="preserve"> </w:t>
      </w:r>
      <w:r w:rsidR="00F94D83" w:rsidRPr="00F94D83">
        <w:rPr>
          <w:rFonts w:ascii="Times New Roman" w:hAnsi="Times New Roman" w:cs="Times New Roman"/>
        </w:rPr>
        <w:t xml:space="preserve">Itamar Medical Ltd. (Nasdaq: ITMR) (TASE: ITMR), </w:t>
      </w:r>
      <w:r w:rsidR="00A97C69" w:rsidRPr="00A97C69">
        <w:rPr>
          <w:rFonts w:ascii="Times New Roman" w:hAnsi="Times New Roman" w:cs="Times New Roman"/>
        </w:rPr>
        <w:t>a medical technology company focused on the development and</w:t>
      </w:r>
      <w:r w:rsidR="00A97C69">
        <w:rPr>
          <w:rFonts w:ascii="Times New Roman" w:hAnsi="Times New Roman" w:cs="Times New Roman"/>
        </w:rPr>
        <w:t xml:space="preserve"> </w:t>
      </w:r>
      <w:r w:rsidR="00A97C69" w:rsidRPr="00A97C69">
        <w:rPr>
          <w:rFonts w:ascii="Times New Roman" w:hAnsi="Times New Roman" w:cs="Times New Roman"/>
        </w:rPr>
        <w:t>commercialization of non-invasive medical devices to aid in the diagnosis of respiratory</w:t>
      </w:r>
      <w:r w:rsidR="00A97C69">
        <w:rPr>
          <w:rFonts w:ascii="Times New Roman" w:hAnsi="Times New Roman" w:cs="Times New Roman"/>
        </w:rPr>
        <w:t xml:space="preserve"> </w:t>
      </w:r>
      <w:r w:rsidR="00A97C69" w:rsidRPr="00A97C69">
        <w:rPr>
          <w:rFonts w:ascii="Times New Roman" w:hAnsi="Times New Roman" w:cs="Times New Roman"/>
        </w:rPr>
        <w:t>sleep disorders</w:t>
      </w:r>
      <w:r w:rsidR="00F94D83" w:rsidRPr="00F94D83">
        <w:rPr>
          <w:rFonts w:ascii="Times New Roman" w:hAnsi="Times New Roman" w:cs="Times New Roman"/>
        </w:rPr>
        <w:t>,</w:t>
      </w:r>
      <w:r w:rsidR="00F94D83">
        <w:rPr>
          <w:rFonts w:ascii="Times New Roman" w:hAnsi="Times New Roman" w:cs="Times New Roman"/>
        </w:rPr>
        <w:t xml:space="preserve"> </w:t>
      </w:r>
      <w:r w:rsidR="00E84A2E" w:rsidRPr="00237B86">
        <w:rPr>
          <w:rFonts w:ascii="Times New Roman" w:hAnsi="Times New Roman" w:cs="Times New Roman"/>
        </w:rPr>
        <w:t xml:space="preserve">announced today that it will report </w:t>
      </w:r>
      <w:r w:rsidR="009C3949" w:rsidRPr="00237B86">
        <w:rPr>
          <w:rFonts w:ascii="Times New Roman" w:hAnsi="Times New Roman" w:cs="Times New Roman"/>
        </w:rPr>
        <w:t xml:space="preserve">its </w:t>
      </w:r>
      <w:r w:rsidR="00D5786A">
        <w:rPr>
          <w:rFonts w:ascii="Times New Roman" w:hAnsi="Times New Roman" w:cs="Times New Roman"/>
        </w:rPr>
        <w:t>un</w:t>
      </w:r>
      <w:r w:rsidR="00996119">
        <w:rPr>
          <w:rFonts w:ascii="Times New Roman" w:hAnsi="Times New Roman" w:cs="Times New Roman"/>
        </w:rPr>
        <w:t xml:space="preserve">audited </w:t>
      </w:r>
      <w:r w:rsidR="00E84A2E" w:rsidRPr="00237B86">
        <w:rPr>
          <w:rFonts w:ascii="Times New Roman" w:hAnsi="Times New Roman" w:cs="Times New Roman"/>
        </w:rPr>
        <w:t xml:space="preserve">financial results for the </w:t>
      </w:r>
      <w:r w:rsidR="0002561A">
        <w:rPr>
          <w:rFonts w:ascii="Times New Roman" w:hAnsi="Times New Roman" w:cs="Times New Roman"/>
        </w:rPr>
        <w:t xml:space="preserve">fourth </w:t>
      </w:r>
      <w:r w:rsidR="00E84A2E" w:rsidRPr="00237B86">
        <w:rPr>
          <w:rFonts w:ascii="Times New Roman" w:hAnsi="Times New Roman" w:cs="Times New Roman"/>
        </w:rPr>
        <w:t xml:space="preserve">quarter </w:t>
      </w:r>
      <w:r w:rsidR="00A97C69">
        <w:rPr>
          <w:rFonts w:ascii="Times New Roman" w:hAnsi="Times New Roman" w:cs="Times New Roman"/>
        </w:rPr>
        <w:t>and full year</w:t>
      </w:r>
      <w:r w:rsidR="00E84A2E" w:rsidRPr="00237B86">
        <w:rPr>
          <w:rFonts w:ascii="Times New Roman" w:hAnsi="Times New Roman" w:cs="Times New Roman"/>
        </w:rPr>
        <w:t xml:space="preserve"> 2019 before the </w:t>
      </w:r>
      <w:r w:rsidR="009C3949" w:rsidRPr="00237B86">
        <w:rPr>
          <w:rFonts w:ascii="Times New Roman" w:hAnsi="Times New Roman" w:cs="Times New Roman"/>
        </w:rPr>
        <w:t xml:space="preserve">U.S. </w:t>
      </w:r>
      <w:r w:rsidR="00237B86" w:rsidRPr="00237B86">
        <w:rPr>
          <w:rFonts w:ascii="Times New Roman" w:hAnsi="Times New Roman" w:cs="Times New Roman"/>
        </w:rPr>
        <w:t xml:space="preserve">market opens </w:t>
      </w:r>
      <w:r w:rsidR="00237B86" w:rsidRPr="00884F9E">
        <w:rPr>
          <w:rFonts w:ascii="Times New Roman" w:hAnsi="Times New Roman" w:cs="Times New Roman"/>
        </w:rPr>
        <w:t>on Tuesday</w:t>
      </w:r>
      <w:r w:rsidR="00E84A2E" w:rsidRPr="00884F9E">
        <w:rPr>
          <w:rFonts w:ascii="Times New Roman" w:hAnsi="Times New Roman" w:cs="Times New Roman"/>
        </w:rPr>
        <w:t xml:space="preserve">, </w:t>
      </w:r>
      <w:r w:rsidR="0002561A" w:rsidRPr="00884F9E">
        <w:rPr>
          <w:rFonts w:ascii="Times New Roman" w:hAnsi="Times New Roman" w:cs="Times New Roman"/>
        </w:rPr>
        <w:t>March 3</w:t>
      </w:r>
      <w:r w:rsidR="00E84A2E" w:rsidRPr="00884F9E">
        <w:rPr>
          <w:rFonts w:ascii="Times New Roman" w:hAnsi="Times New Roman" w:cs="Times New Roman"/>
        </w:rPr>
        <w:t>, 20</w:t>
      </w:r>
      <w:r w:rsidR="0002561A" w:rsidRPr="00884F9E">
        <w:rPr>
          <w:rFonts w:ascii="Times New Roman" w:hAnsi="Times New Roman" w:cs="Times New Roman"/>
        </w:rPr>
        <w:t>20</w:t>
      </w:r>
      <w:r w:rsidR="00E84A2E" w:rsidRPr="00237B86">
        <w:rPr>
          <w:rFonts w:ascii="Times New Roman" w:hAnsi="Times New Roman" w:cs="Times New Roman"/>
        </w:rPr>
        <w:t xml:space="preserve">. </w:t>
      </w:r>
    </w:p>
    <w:p w14:paraId="469A0E46" w14:textId="77777777" w:rsidR="009C3949" w:rsidRPr="00237B86" w:rsidRDefault="009C3949" w:rsidP="00E84A2E">
      <w:pPr>
        <w:jc w:val="both"/>
        <w:rPr>
          <w:rFonts w:ascii="Times New Roman" w:hAnsi="Times New Roman" w:cs="Times New Roman"/>
        </w:rPr>
      </w:pPr>
    </w:p>
    <w:p w14:paraId="4A7BF4D7" w14:textId="36CA5E53" w:rsidR="00F82D54" w:rsidRPr="006907F1" w:rsidRDefault="00A037E9" w:rsidP="00E84A2E">
      <w:pPr>
        <w:jc w:val="both"/>
        <w:rPr>
          <w:rFonts w:ascii="Times New Roman" w:hAnsi="Times New Roman" w:cs="Times New Roman"/>
          <w:highlight w:val="yellow"/>
        </w:rPr>
      </w:pPr>
      <w:r w:rsidRPr="00237B86">
        <w:rPr>
          <w:rFonts w:ascii="Times New Roman" w:hAnsi="Times New Roman" w:cs="Times New Roman"/>
        </w:rPr>
        <w:t xml:space="preserve">The </w:t>
      </w:r>
      <w:r w:rsidR="00A77DE6" w:rsidRPr="00237B86">
        <w:rPr>
          <w:rFonts w:ascii="Times New Roman" w:hAnsi="Times New Roman" w:cs="Times New Roman" w:hint="cs"/>
        </w:rPr>
        <w:t>C</w:t>
      </w:r>
      <w:r w:rsidR="00A77DE6" w:rsidRPr="00237B86">
        <w:rPr>
          <w:rFonts w:ascii="Times New Roman" w:hAnsi="Times New Roman" w:cs="Times New Roman"/>
        </w:rPr>
        <w:t xml:space="preserve">ompany </w:t>
      </w:r>
      <w:r w:rsidRPr="00237B86">
        <w:rPr>
          <w:rFonts w:ascii="Times New Roman" w:hAnsi="Times New Roman" w:cs="Times New Roman"/>
        </w:rPr>
        <w:t>will host a conference call that day</w:t>
      </w:r>
      <w:r w:rsidR="00790CD4" w:rsidRPr="00237B86">
        <w:rPr>
          <w:rFonts w:ascii="Times New Roman" w:hAnsi="Times New Roman" w:cs="Times New Roman"/>
        </w:rPr>
        <w:t xml:space="preserve"> at 8</w:t>
      </w:r>
      <w:r w:rsidR="00A628C1" w:rsidRPr="00237B86">
        <w:rPr>
          <w:rFonts w:ascii="Times New Roman" w:hAnsi="Times New Roman" w:cs="Times New Roman"/>
        </w:rPr>
        <w:t>:</w:t>
      </w:r>
      <w:r w:rsidR="00790CD4" w:rsidRPr="00237B86">
        <w:rPr>
          <w:rFonts w:ascii="Times New Roman" w:hAnsi="Times New Roman" w:cs="Times New Roman"/>
        </w:rPr>
        <w:t>00 a.m. Eastern Time</w:t>
      </w:r>
      <w:r w:rsidRPr="00237B86">
        <w:rPr>
          <w:rFonts w:ascii="Times New Roman" w:hAnsi="Times New Roman" w:cs="Times New Roman"/>
        </w:rPr>
        <w:t>,</w:t>
      </w:r>
      <w:r w:rsidR="00790CD4" w:rsidRPr="00237B86">
        <w:rPr>
          <w:rFonts w:ascii="Times New Roman" w:hAnsi="Times New Roman" w:cs="Times New Roman"/>
        </w:rPr>
        <w:t xml:space="preserve"> 3:00 p.m. Israel</w:t>
      </w:r>
      <w:r w:rsidR="008344CC" w:rsidRPr="00237B86">
        <w:rPr>
          <w:rFonts w:ascii="Times New Roman" w:hAnsi="Times New Roman" w:cs="Times New Roman"/>
        </w:rPr>
        <w:t xml:space="preserve"> Time</w:t>
      </w:r>
      <w:r w:rsidRPr="00551F5A">
        <w:rPr>
          <w:rFonts w:ascii="Times New Roman" w:hAnsi="Times New Roman" w:cs="Times New Roman"/>
        </w:rPr>
        <w:t xml:space="preserve"> to </w:t>
      </w:r>
      <w:r w:rsidR="00C14AAB" w:rsidRPr="00551F5A">
        <w:rPr>
          <w:rFonts w:ascii="Times New Roman" w:hAnsi="Times New Roman" w:cs="Times New Roman"/>
        </w:rPr>
        <w:t>review financial results and provide a corporate update</w:t>
      </w:r>
      <w:r w:rsidR="00F82D54" w:rsidRPr="00551F5A">
        <w:rPr>
          <w:rFonts w:ascii="Times New Roman" w:hAnsi="Times New Roman" w:cs="Times New Roman"/>
        </w:rPr>
        <w:t>.</w:t>
      </w:r>
      <w:r w:rsidR="00790CD4" w:rsidRPr="00551F5A">
        <w:rPr>
          <w:rFonts w:ascii="Times New Roman" w:hAnsi="Times New Roman" w:cs="Times New Roman"/>
        </w:rPr>
        <w:t xml:space="preserve"> The call will be hosted by Gilad Glick, President and CEO, and Shy Basson, CFO</w:t>
      </w:r>
      <w:r w:rsidR="00AD1BFB">
        <w:rPr>
          <w:rFonts w:ascii="Times New Roman" w:hAnsi="Times New Roman" w:cs="Times New Roman"/>
        </w:rPr>
        <w:t xml:space="preserve"> &amp; US COO</w:t>
      </w:r>
      <w:r w:rsidR="00790CD4" w:rsidRPr="00551F5A">
        <w:rPr>
          <w:rFonts w:ascii="Times New Roman" w:hAnsi="Times New Roman" w:cs="Times New Roman"/>
        </w:rPr>
        <w:t>.</w:t>
      </w:r>
    </w:p>
    <w:p w14:paraId="31265E63" w14:textId="77777777" w:rsidR="007C61F1" w:rsidRPr="006907F1" w:rsidRDefault="007C61F1" w:rsidP="00EB0981">
      <w:pPr>
        <w:jc w:val="both"/>
        <w:rPr>
          <w:rFonts w:ascii="Times New Roman" w:hAnsi="Times New Roman" w:cs="Times New Roman"/>
          <w:i/>
          <w:highlight w:val="yellow"/>
        </w:rPr>
      </w:pPr>
    </w:p>
    <w:p w14:paraId="2BFB9CB1" w14:textId="77777777" w:rsidR="007C61F1" w:rsidRPr="00872761" w:rsidRDefault="007C61F1" w:rsidP="00C05559">
      <w:pPr>
        <w:jc w:val="both"/>
        <w:rPr>
          <w:rFonts w:ascii="Times New Roman" w:hAnsi="Times New Roman" w:cs="Times New Roman"/>
        </w:rPr>
        <w:sectPr w:rsidR="007C61F1" w:rsidRPr="00872761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C389BC" w14:textId="152B4B05" w:rsidR="00A037E9" w:rsidRPr="006907F1" w:rsidRDefault="00A037E9" w:rsidP="00A037E9">
      <w:pPr>
        <w:jc w:val="both"/>
        <w:rPr>
          <w:rFonts w:ascii="Times New Roman" w:hAnsi="Times New Roman" w:cs="Times New Roman"/>
          <w:highlight w:val="yellow"/>
        </w:rPr>
      </w:pPr>
      <w:r w:rsidRPr="00872761">
        <w:rPr>
          <w:rFonts w:ascii="Times New Roman" w:hAnsi="Times New Roman" w:cs="Times New Roman"/>
        </w:rPr>
        <w:t>To listen live via webcast, please visit </w:t>
      </w:r>
      <w:hyperlink r:id="rId12" w:history="1">
        <w:r w:rsidRPr="008776C2">
          <w:rPr>
            <w:rStyle w:val="Hyperlink"/>
            <w:rFonts w:ascii="Times New Roman" w:hAnsi="Times New Roman" w:cs="Times New Roman"/>
          </w:rPr>
          <w:t>https://www.itamar-medical.com/</w:t>
        </w:r>
      </w:hyperlink>
      <w:r w:rsidRPr="008776C2">
        <w:rPr>
          <w:rFonts w:ascii="Times New Roman" w:hAnsi="Times New Roman" w:cs="Times New Roman"/>
        </w:rPr>
        <w:t>, or by </w:t>
      </w:r>
      <w:hyperlink r:id="rId13" w:history="1">
        <w:r w:rsidRPr="00884F9E">
          <w:rPr>
            <w:rStyle w:val="Hyperlink"/>
            <w:rFonts w:ascii="Times New Roman" w:hAnsi="Times New Roman" w:cs="Times New Roman"/>
          </w:rPr>
          <w:t>clicking here</w:t>
        </w:r>
      </w:hyperlink>
      <w:r w:rsidRPr="008776C2">
        <w:rPr>
          <w:rFonts w:ascii="Times New Roman" w:hAnsi="Times New Roman" w:cs="Times New Roman"/>
        </w:rPr>
        <w:t xml:space="preserve">. </w:t>
      </w:r>
    </w:p>
    <w:p w14:paraId="599AE829" w14:textId="77777777" w:rsidR="00A037E9" w:rsidRPr="006907F1" w:rsidRDefault="00A037E9" w:rsidP="00B96204">
      <w:pPr>
        <w:jc w:val="both"/>
        <w:rPr>
          <w:rFonts w:ascii="Times New Roman" w:hAnsi="Times New Roman" w:cs="Times New Roman"/>
          <w:highlight w:val="yellow"/>
        </w:rPr>
      </w:pPr>
    </w:p>
    <w:p w14:paraId="1B803706" w14:textId="36C149E1" w:rsidR="00B96204" w:rsidRPr="00551F5A" w:rsidRDefault="00B96204" w:rsidP="00B96204">
      <w:pPr>
        <w:jc w:val="both"/>
        <w:rPr>
          <w:rFonts w:ascii="Times New Roman" w:hAnsi="Times New Roman" w:cs="Times New Roman"/>
        </w:rPr>
      </w:pPr>
      <w:r w:rsidRPr="00551F5A">
        <w:rPr>
          <w:rFonts w:ascii="Times New Roman" w:hAnsi="Times New Roman" w:cs="Times New Roman"/>
        </w:rPr>
        <w:t xml:space="preserve">To </w:t>
      </w:r>
      <w:r w:rsidR="002A6880" w:rsidRPr="00551F5A">
        <w:rPr>
          <w:rFonts w:ascii="Times New Roman" w:hAnsi="Times New Roman" w:cs="Times New Roman"/>
        </w:rPr>
        <w:t>participate</w:t>
      </w:r>
      <w:r w:rsidRPr="00551F5A">
        <w:rPr>
          <w:rFonts w:ascii="Times New Roman" w:hAnsi="Times New Roman" w:cs="Times New Roman"/>
        </w:rPr>
        <w:t xml:space="preserve"> via phone, please use the </w:t>
      </w:r>
      <w:r w:rsidR="00B25B46">
        <w:rPr>
          <w:rFonts w:ascii="Times New Roman" w:hAnsi="Times New Roman" w:cs="Times New Roman"/>
        </w:rPr>
        <w:t xml:space="preserve">following </w:t>
      </w:r>
      <w:r w:rsidRPr="00551F5A">
        <w:rPr>
          <w:rFonts w:ascii="Times New Roman" w:hAnsi="Times New Roman" w:cs="Times New Roman"/>
        </w:rPr>
        <w:t>dial in information</w:t>
      </w:r>
      <w:r w:rsidR="00A037E9" w:rsidRPr="00551F5A">
        <w:rPr>
          <w:rFonts w:ascii="Times New Roman" w:hAnsi="Times New Roman" w:cs="Times New Roman"/>
        </w:rPr>
        <w:t>:</w:t>
      </w:r>
    </w:p>
    <w:p w14:paraId="229A7152" w14:textId="77777777" w:rsidR="00A037E9" w:rsidRPr="006907F1" w:rsidRDefault="00A037E9" w:rsidP="00B96204">
      <w:pPr>
        <w:jc w:val="both"/>
        <w:rPr>
          <w:rFonts w:ascii="Times New Roman" w:hAnsi="Times New Roman" w:cs="Times New Roman"/>
          <w:highlight w:val="yellow"/>
        </w:rPr>
      </w:pPr>
    </w:p>
    <w:p w14:paraId="75DD0100" w14:textId="145EA485" w:rsidR="00B96204" w:rsidRPr="00E60380" w:rsidRDefault="00226308" w:rsidP="00B96204">
      <w:pPr>
        <w:jc w:val="both"/>
        <w:rPr>
          <w:rFonts w:ascii="Times New Roman" w:hAnsi="Times New Roman" w:cs="Times New Roman"/>
        </w:rPr>
      </w:pPr>
      <w:r w:rsidRPr="00E60380">
        <w:rPr>
          <w:rFonts w:ascii="Times New Roman" w:hAnsi="Times New Roman" w:cs="Times New Roman"/>
        </w:rPr>
        <w:t xml:space="preserve">U.S. </w:t>
      </w:r>
      <w:r w:rsidR="00A037E9" w:rsidRPr="00E60380">
        <w:rPr>
          <w:rFonts w:ascii="Times New Roman" w:hAnsi="Times New Roman" w:cs="Times New Roman"/>
        </w:rPr>
        <w:t>t</w:t>
      </w:r>
      <w:r w:rsidR="00B96204" w:rsidRPr="00E60380">
        <w:rPr>
          <w:rFonts w:ascii="Times New Roman" w:hAnsi="Times New Roman" w:cs="Times New Roman"/>
        </w:rPr>
        <w:t>oll-</w:t>
      </w:r>
      <w:r w:rsidR="00A037E9" w:rsidRPr="00E60380">
        <w:rPr>
          <w:rFonts w:ascii="Times New Roman" w:hAnsi="Times New Roman" w:cs="Times New Roman"/>
        </w:rPr>
        <w:t>f</w:t>
      </w:r>
      <w:r w:rsidR="00B96204" w:rsidRPr="00E60380">
        <w:rPr>
          <w:rFonts w:ascii="Times New Roman" w:hAnsi="Times New Roman" w:cs="Times New Roman"/>
        </w:rPr>
        <w:t xml:space="preserve">ree: </w:t>
      </w:r>
      <w:r w:rsidR="00E60380" w:rsidRPr="00E60380">
        <w:rPr>
          <w:rFonts w:ascii="Times New Roman" w:hAnsi="Times New Roman" w:cs="Times New Roman"/>
        </w:rPr>
        <w:t>877-407-3088</w:t>
      </w:r>
    </w:p>
    <w:p w14:paraId="3A7C4454" w14:textId="0FBF224D" w:rsidR="00B96204" w:rsidRPr="00E60380" w:rsidRDefault="00E84A2E" w:rsidP="00B96204">
      <w:pPr>
        <w:jc w:val="both"/>
        <w:rPr>
          <w:rFonts w:ascii="Times New Roman" w:hAnsi="Times New Roman" w:cs="Times New Roman"/>
        </w:rPr>
      </w:pPr>
      <w:r w:rsidRPr="00E60380">
        <w:rPr>
          <w:rFonts w:ascii="Times New Roman" w:hAnsi="Times New Roman" w:cs="Times New Roman"/>
        </w:rPr>
        <w:t xml:space="preserve">International: </w:t>
      </w:r>
      <w:r w:rsidR="00E60380" w:rsidRPr="00E60380">
        <w:rPr>
          <w:rFonts w:ascii="Times New Roman" w:hAnsi="Times New Roman" w:cs="Times New Roman"/>
        </w:rPr>
        <w:t>201-389-0927</w:t>
      </w:r>
    </w:p>
    <w:p w14:paraId="7E30AF04" w14:textId="39A07F57" w:rsidR="00226308" w:rsidRPr="00E60380" w:rsidRDefault="00226308" w:rsidP="00B96204">
      <w:pPr>
        <w:jc w:val="both"/>
        <w:rPr>
          <w:rFonts w:ascii="Times New Roman" w:hAnsi="Times New Roman" w:cs="Times New Roman"/>
        </w:rPr>
      </w:pPr>
      <w:r w:rsidRPr="00E60380">
        <w:rPr>
          <w:rFonts w:ascii="Times New Roman" w:hAnsi="Times New Roman" w:cs="Times New Roman"/>
        </w:rPr>
        <w:t xml:space="preserve">Israel </w:t>
      </w:r>
      <w:r w:rsidR="00A037E9" w:rsidRPr="00E60380">
        <w:rPr>
          <w:rFonts w:ascii="Times New Roman" w:hAnsi="Times New Roman" w:cs="Times New Roman"/>
        </w:rPr>
        <w:t>t</w:t>
      </w:r>
      <w:r w:rsidRPr="00E60380">
        <w:rPr>
          <w:rFonts w:ascii="Times New Roman" w:hAnsi="Times New Roman" w:cs="Times New Roman"/>
        </w:rPr>
        <w:t>oll-</w:t>
      </w:r>
      <w:r w:rsidR="00A037E9" w:rsidRPr="00E60380">
        <w:rPr>
          <w:rFonts w:ascii="Times New Roman" w:hAnsi="Times New Roman" w:cs="Times New Roman"/>
        </w:rPr>
        <w:t>f</w:t>
      </w:r>
      <w:r w:rsidRPr="00E60380">
        <w:rPr>
          <w:rFonts w:ascii="Times New Roman" w:hAnsi="Times New Roman" w:cs="Times New Roman"/>
        </w:rPr>
        <w:t>ree: 1-809-406-247</w:t>
      </w:r>
    </w:p>
    <w:p w14:paraId="4C561093" w14:textId="1EBB8E30" w:rsidR="00B96204" w:rsidRPr="00E60380" w:rsidRDefault="00B96204" w:rsidP="00B96204">
      <w:pPr>
        <w:jc w:val="both"/>
        <w:rPr>
          <w:rFonts w:ascii="Times New Roman" w:hAnsi="Times New Roman" w:cs="Times New Roman"/>
        </w:rPr>
      </w:pPr>
      <w:r w:rsidRPr="00E60380">
        <w:rPr>
          <w:rFonts w:ascii="Times New Roman" w:hAnsi="Times New Roman" w:cs="Times New Roman"/>
        </w:rPr>
        <w:t xml:space="preserve">Passcode: </w:t>
      </w:r>
      <w:r w:rsidR="00A97C69" w:rsidRPr="00A97C69">
        <w:rPr>
          <w:rFonts w:ascii="Times New Roman" w:hAnsi="Times New Roman" w:cs="Times New Roman"/>
        </w:rPr>
        <w:t>13698996</w:t>
      </w:r>
    </w:p>
    <w:p w14:paraId="13194683" w14:textId="77777777" w:rsidR="00A628C1" w:rsidRPr="006907F1" w:rsidRDefault="00A628C1" w:rsidP="002A6880">
      <w:pPr>
        <w:jc w:val="both"/>
        <w:rPr>
          <w:rFonts w:ascii="Times New Roman" w:hAnsi="Times New Roman" w:cs="Times New Roman"/>
          <w:highlight w:val="yellow"/>
        </w:rPr>
      </w:pPr>
    </w:p>
    <w:p w14:paraId="7C7D4545" w14:textId="1DB43235" w:rsidR="00C86EAF" w:rsidRPr="0044653B" w:rsidRDefault="00A628C1">
      <w:pPr>
        <w:jc w:val="both"/>
        <w:rPr>
          <w:rFonts w:ascii="Times New Roman" w:hAnsi="Times New Roman" w:cs="Times New Roman"/>
        </w:rPr>
      </w:pPr>
      <w:r w:rsidRPr="0044653B">
        <w:rPr>
          <w:rFonts w:ascii="Times New Roman" w:hAnsi="Times New Roman" w:cs="Times New Roman"/>
        </w:rPr>
        <w:t xml:space="preserve">Please log in approximately 10 minutes prior to the scheduled start time. </w:t>
      </w:r>
      <w:r w:rsidR="00E5459B" w:rsidRPr="0044653B">
        <w:rPr>
          <w:rFonts w:ascii="Times New Roman" w:hAnsi="Times New Roman" w:cs="Times New Roman"/>
        </w:rPr>
        <w:t>T</w:t>
      </w:r>
      <w:r w:rsidR="00E84A2E" w:rsidRPr="0044653B">
        <w:rPr>
          <w:rFonts w:ascii="Times New Roman" w:hAnsi="Times New Roman" w:cs="Times New Roman"/>
        </w:rPr>
        <w:t>he archived webcast will be available in the Events and Presentations section of the C</w:t>
      </w:r>
      <w:r w:rsidR="003662E5" w:rsidRPr="0044653B">
        <w:rPr>
          <w:rFonts w:ascii="Times New Roman" w:hAnsi="Times New Roman" w:cs="Times New Roman"/>
        </w:rPr>
        <w:t>ompany’</w:t>
      </w:r>
      <w:r w:rsidR="00E84A2E" w:rsidRPr="0044653B">
        <w:rPr>
          <w:rFonts w:ascii="Times New Roman" w:hAnsi="Times New Roman" w:cs="Times New Roman"/>
        </w:rPr>
        <w:t>s website</w:t>
      </w:r>
      <w:r w:rsidR="002A6880" w:rsidRPr="0044653B">
        <w:rPr>
          <w:rFonts w:ascii="Times New Roman" w:hAnsi="Times New Roman" w:cs="Times New Roman"/>
        </w:rPr>
        <w:t xml:space="preserve"> for </w:t>
      </w:r>
      <w:r w:rsidR="00A037E9" w:rsidRPr="0044653B">
        <w:rPr>
          <w:rFonts w:ascii="Times New Roman" w:hAnsi="Times New Roman" w:cs="Times New Roman"/>
        </w:rPr>
        <w:t xml:space="preserve">at least </w:t>
      </w:r>
      <w:r w:rsidR="005408DD" w:rsidRPr="0044653B">
        <w:rPr>
          <w:rFonts w:ascii="Times New Roman" w:hAnsi="Times New Roman" w:cs="Times New Roman"/>
        </w:rPr>
        <w:t>6</w:t>
      </w:r>
      <w:r w:rsidR="002A6880" w:rsidRPr="0044653B">
        <w:rPr>
          <w:rFonts w:ascii="Times New Roman" w:hAnsi="Times New Roman" w:cs="Times New Roman"/>
        </w:rPr>
        <w:t>0 days following the call</w:t>
      </w:r>
      <w:r w:rsidR="00E84A2E" w:rsidRPr="0044653B">
        <w:rPr>
          <w:rFonts w:ascii="Times New Roman" w:hAnsi="Times New Roman" w:cs="Times New Roman"/>
        </w:rPr>
        <w:t>.</w:t>
      </w:r>
    </w:p>
    <w:p w14:paraId="2F188048" w14:textId="77777777" w:rsidR="00E84A2E" w:rsidRPr="006907F1" w:rsidRDefault="00E84A2E" w:rsidP="00C86EAF">
      <w:pPr>
        <w:jc w:val="both"/>
        <w:rPr>
          <w:rFonts w:ascii="Times New Roman" w:hAnsi="Times New Roman" w:cs="Times New Roman"/>
          <w:highlight w:val="yellow"/>
        </w:rPr>
      </w:pPr>
    </w:p>
    <w:p w14:paraId="1EDC281A" w14:textId="77777777" w:rsidR="001076BA" w:rsidRPr="0044653B" w:rsidRDefault="001076BA" w:rsidP="001076BA">
      <w:pPr>
        <w:rPr>
          <w:rFonts w:ascii="Times New Roman" w:hAnsi="Times New Roman" w:cs="Times New Roman"/>
          <w:b/>
        </w:rPr>
      </w:pPr>
      <w:r w:rsidRPr="0044653B">
        <w:rPr>
          <w:rFonts w:ascii="Times New Roman" w:hAnsi="Times New Roman" w:cs="Times New Roman"/>
          <w:b/>
        </w:rPr>
        <w:t>About Itamar Medical Ltd.</w:t>
      </w:r>
    </w:p>
    <w:p w14:paraId="7EFB4123" w14:textId="77777777" w:rsidR="001076BA" w:rsidRPr="0044653B" w:rsidRDefault="001076BA" w:rsidP="001076BA">
      <w:pPr>
        <w:rPr>
          <w:rFonts w:ascii="Times New Roman" w:hAnsi="Times New Roman" w:cs="Times New Roman"/>
        </w:rPr>
      </w:pPr>
    </w:p>
    <w:p w14:paraId="56A97F28" w14:textId="01CB81C4" w:rsidR="001076BA" w:rsidRPr="0044653B" w:rsidRDefault="00A97C69" w:rsidP="00A97C69">
      <w:pPr>
        <w:jc w:val="both"/>
        <w:rPr>
          <w:rFonts w:ascii="Times New Roman" w:hAnsi="Times New Roman" w:cs="Times New Roman"/>
        </w:rPr>
      </w:pPr>
      <w:r w:rsidRPr="00A97C69">
        <w:rPr>
          <w:rFonts w:ascii="Times New Roman" w:hAnsi="Times New Roman" w:cs="Times New Roman"/>
        </w:rPr>
        <w:t>Itamar Medical is a medical technology company focused on the development and</w:t>
      </w:r>
      <w:r>
        <w:rPr>
          <w:rFonts w:ascii="Times New Roman" w:hAnsi="Times New Roman" w:cs="Times New Roman"/>
        </w:rPr>
        <w:t xml:space="preserve"> </w:t>
      </w:r>
      <w:r w:rsidRPr="00A97C69">
        <w:rPr>
          <w:rFonts w:ascii="Times New Roman" w:hAnsi="Times New Roman" w:cs="Times New Roman"/>
        </w:rPr>
        <w:t>commercialization of non-invasive medical devices to aid in the diagnosis of respiratory</w:t>
      </w:r>
      <w:r>
        <w:rPr>
          <w:rFonts w:ascii="Times New Roman" w:hAnsi="Times New Roman" w:cs="Times New Roman"/>
        </w:rPr>
        <w:t xml:space="preserve"> </w:t>
      </w:r>
      <w:r w:rsidRPr="00A97C69">
        <w:rPr>
          <w:rFonts w:ascii="Times New Roman" w:hAnsi="Times New Roman" w:cs="Times New Roman"/>
        </w:rPr>
        <w:t>sleep disorders. Itamar Medical commercializes a digital healthcare platform to facilitate</w:t>
      </w:r>
      <w:r>
        <w:rPr>
          <w:rFonts w:ascii="Times New Roman" w:hAnsi="Times New Roman" w:cs="Times New Roman"/>
        </w:rPr>
        <w:t xml:space="preserve"> </w:t>
      </w:r>
      <w:r w:rsidRPr="00A97C69">
        <w:rPr>
          <w:rFonts w:ascii="Times New Roman" w:hAnsi="Times New Roman" w:cs="Times New Roman"/>
        </w:rPr>
        <w:t>the continuum of care for effective sleep apnea management with a focus on the core sleep,</w:t>
      </w:r>
      <w:r>
        <w:rPr>
          <w:rFonts w:ascii="Times New Roman" w:hAnsi="Times New Roman" w:cs="Times New Roman"/>
        </w:rPr>
        <w:t xml:space="preserve"> </w:t>
      </w:r>
      <w:r w:rsidRPr="00A97C69">
        <w:rPr>
          <w:rFonts w:ascii="Times New Roman" w:hAnsi="Times New Roman" w:cs="Times New Roman"/>
        </w:rPr>
        <w:t>cardiology and direct to consumer markets. Itamar Medical offers a Total Sleep Solution</w:t>
      </w:r>
      <w:r>
        <w:rPr>
          <w:rFonts w:ascii="Times New Roman" w:hAnsi="Times New Roman" w:cs="Times New Roman"/>
        </w:rPr>
        <w:t xml:space="preserve"> </w:t>
      </w:r>
      <w:r w:rsidRPr="00A97C69">
        <w:rPr>
          <w:rFonts w:ascii="Times New Roman" w:hAnsi="Times New Roman" w:cs="Times New Roman"/>
        </w:rPr>
        <w:t>to help physicians provide comprehensive sleep apnea management in a variety of clinical</w:t>
      </w:r>
      <w:r>
        <w:rPr>
          <w:rFonts w:ascii="Times New Roman" w:hAnsi="Times New Roman" w:cs="Times New Roman"/>
        </w:rPr>
        <w:t xml:space="preserve"> </w:t>
      </w:r>
      <w:r w:rsidRPr="00A97C69">
        <w:rPr>
          <w:rFonts w:ascii="Times New Roman" w:hAnsi="Times New Roman" w:cs="Times New Roman"/>
        </w:rPr>
        <w:t xml:space="preserve">environments to optimize patient care and reduce healthcare system costs. </w:t>
      </w:r>
      <w:r w:rsidR="00E60380" w:rsidRPr="00E60380">
        <w:rPr>
          <w:rFonts w:ascii="Times New Roman" w:hAnsi="Times New Roman" w:cs="Times New Roman"/>
        </w:rPr>
        <w:t>Itamar Medical</w:t>
      </w:r>
      <w:r>
        <w:rPr>
          <w:rFonts w:ascii="Times New Roman" w:hAnsi="Times New Roman" w:cs="Times New Roman"/>
        </w:rPr>
        <w:t xml:space="preserve"> </w:t>
      </w:r>
      <w:r w:rsidR="00E60380" w:rsidRPr="00E60380">
        <w:rPr>
          <w:rFonts w:ascii="Times New Roman" w:hAnsi="Times New Roman" w:cs="Times New Roman"/>
        </w:rPr>
        <w:t>is a public company traded on the Nasdaq and on the Tel Aviv</w:t>
      </w:r>
      <w:r w:rsidR="00E60380">
        <w:rPr>
          <w:rFonts w:ascii="Times New Roman" w:hAnsi="Times New Roman" w:cs="Times New Roman"/>
        </w:rPr>
        <w:t xml:space="preserve"> </w:t>
      </w:r>
      <w:r w:rsidR="00E60380" w:rsidRPr="00E60380">
        <w:rPr>
          <w:rFonts w:ascii="Times New Roman" w:hAnsi="Times New Roman" w:cs="Times New Roman"/>
        </w:rPr>
        <w:t>Stock Exchanges, and is based in Caesarea, Israel with U.S. headquarters based in Atlanta, GA.</w:t>
      </w:r>
      <w:r w:rsidR="00B96204" w:rsidRPr="0044653B">
        <w:rPr>
          <w:rFonts w:ascii="Times New Roman" w:hAnsi="Times New Roman" w:cs="Times New Roman"/>
        </w:rPr>
        <w:t xml:space="preserve"> For additional information visit </w:t>
      </w:r>
      <w:hyperlink r:id="rId14" w:history="1">
        <w:r w:rsidR="00B96204" w:rsidRPr="0044653B">
          <w:rPr>
            <w:rStyle w:val="Hyperlink"/>
            <w:rFonts w:ascii="Times New Roman" w:hAnsi="Times New Roman" w:cs="Times New Roman"/>
          </w:rPr>
          <w:t>www.itamar-medical.com</w:t>
        </w:r>
      </w:hyperlink>
      <w:r w:rsidR="00B96204" w:rsidRPr="0044653B">
        <w:rPr>
          <w:rFonts w:ascii="Times New Roman" w:hAnsi="Times New Roman" w:cs="Times New Roman"/>
        </w:rPr>
        <w:t>.</w:t>
      </w:r>
    </w:p>
    <w:p w14:paraId="06A2A2B4" w14:textId="77777777" w:rsidR="00B96204" w:rsidRPr="00710118" w:rsidRDefault="00B96204" w:rsidP="001076BA">
      <w:pPr>
        <w:rPr>
          <w:rFonts w:ascii="Times New Roman" w:hAnsi="Times New Roman" w:cs="Times New Roman"/>
          <w:i/>
          <w:lang w:bidi="he-IL"/>
        </w:rPr>
      </w:pPr>
    </w:p>
    <w:p w14:paraId="708EC63A" w14:textId="77777777" w:rsidR="00AA1F2B" w:rsidRPr="00710118" w:rsidRDefault="00AA1F2B" w:rsidP="00AA1F2B">
      <w:pPr>
        <w:pStyle w:val="BodyText"/>
        <w:ind w:left="0" w:right="-574"/>
        <w:jc w:val="both"/>
        <w:rPr>
          <w:rFonts w:asciiTheme="majorBidi" w:hAnsiTheme="majorBidi" w:cstheme="majorBidi"/>
          <w:b/>
          <w:bCs/>
          <w:spacing w:val="-1"/>
        </w:rPr>
      </w:pPr>
      <w:r w:rsidRPr="00710118">
        <w:rPr>
          <w:rFonts w:asciiTheme="majorBidi" w:hAnsiTheme="majorBidi" w:cstheme="majorBidi"/>
          <w:b/>
          <w:bCs/>
          <w:spacing w:val="-1"/>
        </w:rPr>
        <w:t>Forward-Looking Statements</w:t>
      </w:r>
    </w:p>
    <w:p w14:paraId="305783DA" w14:textId="77777777" w:rsidR="00AA1F2B" w:rsidRPr="00710118" w:rsidRDefault="00AA1F2B" w:rsidP="00AA1F2B">
      <w:pPr>
        <w:pStyle w:val="BodyText"/>
        <w:ind w:left="0" w:right="-574"/>
        <w:jc w:val="both"/>
        <w:rPr>
          <w:rFonts w:asciiTheme="majorBidi" w:hAnsiTheme="majorBidi" w:cstheme="majorBidi"/>
          <w:b/>
          <w:bCs/>
          <w:spacing w:val="-1"/>
        </w:rPr>
      </w:pPr>
    </w:p>
    <w:p w14:paraId="286A0183" w14:textId="638D0B8A" w:rsidR="00AA1F2B" w:rsidRPr="00710118" w:rsidRDefault="00A97C69" w:rsidP="00A97C69">
      <w:pPr>
        <w:jc w:val="both"/>
        <w:rPr>
          <w:rFonts w:ascii="Times New Roman" w:hAnsi="Times New Roman" w:cs="Times New Roman"/>
          <w:i/>
        </w:rPr>
      </w:pPr>
      <w:r w:rsidRPr="00A97C69">
        <w:rPr>
          <w:rFonts w:ascii="Times New Roman" w:hAnsi="Times New Roman" w:cs="Times New Roman"/>
          <w:i/>
        </w:rPr>
        <w:t>This press release contains forward-looking statements within the meaning of the "safe</w:t>
      </w:r>
      <w:r>
        <w:rPr>
          <w:rFonts w:ascii="Times New Roman" w:hAnsi="Times New Roman" w:cs="Times New Roman"/>
          <w:i/>
        </w:rPr>
        <w:t xml:space="preserve"> </w:t>
      </w:r>
      <w:r w:rsidRPr="00A97C69">
        <w:rPr>
          <w:rFonts w:ascii="Times New Roman" w:hAnsi="Times New Roman" w:cs="Times New Roman"/>
          <w:i/>
        </w:rPr>
        <w:t>harbor" provisions of the Private Securities Litigation Reform Act of 1995 and other</w:t>
      </w:r>
      <w:r>
        <w:rPr>
          <w:rFonts w:ascii="Times New Roman" w:hAnsi="Times New Roman" w:cs="Times New Roman"/>
          <w:i/>
        </w:rPr>
        <w:t xml:space="preserve"> </w:t>
      </w:r>
      <w:r w:rsidRPr="00A97C69">
        <w:rPr>
          <w:rFonts w:ascii="Times New Roman" w:hAnsi="Times New Roman" w:cs="Times New Roman"/>
          <w:i/>
        </w:rPr>
        <w:t xml:space="preserve">applicable securities laws. Statements </w:t>
      </w:r>
      <w:r w:rsidRPr="00A97C69">
        <w:rPr>
          <w:rFonts w:ascii="Times New Roman" w:hAnsi="Times New Roman" w:cs="Times New Roman"/>
          <w:i/>
        </w:rPr>
        <w:lastRenderedPageBreak/>
        <w:t>preceded by, followed by, or that otherwise include</w:t>
      </w:r>
      <w:r>
        <w:rPr>
          <w:rFonts w:ascii="Times New Roman" w:hAnsi="Times New Roman" w:cs="Times New Roman"/>
          <w:i/>
        </w:rPr>
        <w:t xml:space="preserve"> </w:t>
      </w:r>
      <w:r w:rsidRPr="00A97C69">
        <w:rPr>
          <w:rFonts w:ascii="Times New Roman" w:hAnsi="Times New Roman" w:cs="Times New Roman"/>
          <w:i/>
        </w:rPr>
        <w:t>the words "believes", "expects", "anticipates", "intends", "estimates", "plans", and similar</w:t>
      </w:r>
      <w:r>
        <w:rPr>
          <w:rFonts w:ascii="Times New Roman" w:hAnsi="Times New Roman" w:cs="Times New Roman"/>
          <w:i/>
        </w:rPr>
        <w:t xml:space="preserve"> </w:t>
      </w:r>
      <w:r w:rsidRPr="00A97C69">
        <w:rPr>
          <w:rFonts w:ascii="Times New Roman" w:hAnsi="Times New Roman" w:cs="Times New Roman"/>
          <w:i/>
        </w:rPr>
        <w:t>expressions or future or conditional verbs such as "will", "should", "would", "may" and</w:t>
      </w:r>
      <w:r>
        <w:rPr>
          <w:rFonts w:ascii="Times New Roman" w:hAnsi="Times New Roman" w:cs="Times New Roman"/>
          <w:i/>
        </w:rPr>
        <w:t xml:space="preserve"> </w:t>
      </w:r>
      <w:r w:rsidRPr="00A97C69">
        <w:rPr>
          <w:rFonts w:ascii="Times New Roman" w:hAnsi="Times New Roman" w:cs="Times New Roman"/>
          <w:i/>
        </w:rPr>
        <w:t>"could" are generally forward-looking in nature and not historical facts. Because such</w:t>
      </w:r>
      <w:r>
        <w:rPr>
          <w:rFonts w:ascii="Times New Roman" w:hAnsi="Times New Roman" w:cs="Times New Roman"/>
          <w:i/>
        </w:rPr>
        <w:t xml:space="preserve"> </w:t>
      </w:r>
      <w:r w:rsidRPr="00A97C69">
        <w:rPr>
          <w:rFonts w:ascii="Times New Roman" w:hAnsi="Times New Roman" w:cs="Times New Roman"/>
          <w:i/>
        </w:rPr>
        <w:t>statements deal with future events, they are subject to various risks, uncertainties and</w:t>
      </w:r>
      <w:r>
        <w:rPr>
          <w:rFonts w:ascii="Times New Roman" w:hAnsi="Times New Roman" w:cs="Times New Roman"/>
          <w:i/>
        </w:rPr>
        <w:t xml:space="preserve"> </w:t>
      </w:r>
      <w:r w:rsidRPr="00A97C69">
        <w:rPr>
          <w:rFonts w:ascii="Times New Roman" w:hAnsi="Times New Roman" w:cs="Times New Roman"/>
          <w:i/>
        </w:rPr>
        <w:t>assumptions, including events and circumstances out of the Company's control and actual</w:t>
      </w:r>
      <w:r>
        <w:rPr>
          <w:rFonts w:ascii="Times New Roman" w:hAnsi="Times New Roman" w:cs="Times New Roman"/>
          <w:i/>
        </w:rPr>
        <w:t xml:space="preserve"> </w:t>
      </w:r>
      <w:r w:rsidRPr="00A97C69">
        <w:rPr>
          <w:rFonts w:ascii="Times New Roman" w:hAnsi="Times New Roman" w:cs="Times New Roman"/>
          <w:i/>
        </w:rPr>
        <w:t>results, expressed or implied by such forward-looking statements, could differ materially</w:t>
      </w:r>
      <w:r>
        <w:rPr>
          <w:rFonts w:ascii="Times New Roman" w:hAnsi="Times New Roman" w:cs="Times New Roman"/>
          <w:i/>
        </w:rPr>
        <w:t xml:space="preserve"> </w:t>
      </w:r>
      <w:r w:rsidRPr="00A97C69">
        <w:rPr>
          <w:rFonts w:ascii="Times New Roman" w:hAnsi="Times New Roman" w:cs="Times New Roman"/>
          <w:i/>
        </w:rPr>
        <w:t>from the Company's current expectations. Factors that could cause or contribute to such</w:t>
      </w:r>
      <w:r>
        <w:rPr>
          <w:rFonts w:ascii="Times New Roman" w:hAnsi="Times New Roman" w:cs="Times New Roman"/>
          <w:i/>
        </w:rPr>
        <w:t xml:space="preserve"> </w:t>
      </w:r>
      <w:r w:rsidRPr="00A97C69">
        <w:rPr>
          <w:rFonts w:ascii="Times New Roman" w:hAnsi="Times New Roman" w:cs="Times New Roman"/>
          <w:i/>
        </w:rPr>
        <w:t>differences include, but are not limited to, risks, uncertainties and assumptions discussed</w:t>
      </w:r>
      <w:r>
        <w:rPr>
          <w:rFonts w:ascii="Times New Roman" w:hAnsi="Times New Roman" w:cs="Times New Roman"/>
          <w:i/>
        </w:rPr>
        <w:t xml:space="preserve"> </w:t>
      </w:r>
      <w:r w:rsidRPr="00A97C69">
        <w:rPr>
          <w:rFonts w:ascii="Times New Roman" w:hAnsi="Times New Roman" w:cs="Times New Roman"/>
          <w:i/>
        </w:rPr>
        <w:t>from time to time by the Company in reports filed with, or furnished to, the U.S. Securities</w:t>
      </w:r>
      <w:r>
        <w:rPr>
          <w:rFonts w:ascii="Times New Roman" w:hAnsi="Times New Roman" w:cs="Times New Roman"/>
          <w:i/>
        </w:rPr>
        <w:t xml:space="preserve"> </w:t>
      </w:r>
      <w:r w:rsidRPr="00A97C69">
        <w:rPr>
          <w:rFonts w:ascii="Times New Roman" w:hAnsi="Times New Roman" w:cs="Times New Roman"/>
          <w:i/>
        </w:rPr>
        <w:t>and Exchange Commission (“SEC”) and the Israel Securities Authority (“ISA”), including</w:t>
      </w:r>
      <w:r>
        <w:rPr>
          <w:rFonts w:ascii="Times New Roman" w:hAnsi="Times New Roman" w:cs="Times New Roman"/>
          <w:i/>
        </w:rPr>
        <w:t xml:space="preserve"> </w:t>
      </w:r>
      <w:r w:rsidRPr="00A97C69">
        <w:rPr>
          <w:rFonts w:ascii="Times New Roman" w:hAnsi="Times New Roman" w:cs="Times New Roman"/>
          <w:i/>
        </w:rPr>
        <w:t>the Company’s latest Form 20-F and its registration statement on Form F-1, which are each accessible on the SEC’s website at www.sec.gov. Except as</w:t>
      </w:r>
      <w:r>
        <w:rPr>
          <w:rFonts w:ascii="Times New Roman" w:hAnsi="Times New Roman" w:cs="Times New Roman"/>
          <w:i/>
        </w:rPr>
        <w:t xml:space="preserve"> </w:t>
      </w:r>
      <w:r w:rsidRPr="00A97C69">
        <w:rPr>
          <w:rFonts w:ascii="Times New Roman" w:hAnsi="Times New Roman" w:cs="Times New Roman"/>
          <w:i/>
        </w:rPr>
        <w:t>otherwise required by law, the Company undertakes no obligation to publicly release any</w:t>
      </w:r>
      <w:r>
        <w:rPr>
          <w:rFonts w:ascii="Times New Roman" w:hAnsi="Times New Roman" w:cs="Times New Roman"/>
          <w:i/>
        </w:rPr>
        <w:t xml:space="preserve"> </w:t>
      </w:r>
      <w:r w:rsidRPr="00A97C69">
        <w:rPr>
          <w:rFonts w:ascii="Times New Roman" w:hAnsi="Times New Roman" w:cs="Times New Roman"/>
          <w:i/>
        </w:rPr>
        <w:t>revisions to these forward-looking statements to reflect events or circumstances after the</w:t>
      </w:r>
      <w:r>
        <w:rPr>
          <w:rFonts w:ascii="Times New Roman" w:hAnsi="Times New Roman" w:cs="Times New Roman"/>
          <w:i/>
        </w:rPr>
        <w:t xml:space="preserve"> </w:t>
      </w:r>
      <w:r w:rsidRPr="00A97C69">
        <w:rPr>
          <w:rFonts w:ascii="Times New Roman" w:hAnsi="Times New Roman" w:cs="Times New Roman"/>
          <w:i/>
        </w:rPr>
        <w:t>date hereof or to reflect the occurrence of unanticipated events.</w:t>
      </w:r>
    </w:p>
    <w:p w14:paraId="6132AFCA" w14:textId="77777777" w:rsidR="00AA1F2B" w:rsidRPr="006907F1" w:rsidRDefault="00AA1F2B" w:rsidP="001076BA">
      <w:pPr>
        <w:rPr>
          <w:rFonts w:ascii="Times New Roman" w:hAnsi="Times New Roman" w:cs="Times New Roman"/>
          <w:b/>
          <w:highlight w:val="yellow"/>
        </w:rPr>
      </w:pPr>
    </w:p>
    <w:p w14:paraId="05E50EC8" w14:textId="77777777" w:rsidR="00E84A2E" w:rsidRPr="006662C5" w:rsidRDefault="00E84A2E" w:rsidP="00E84A2E">
      <w:pPr>
        <w:spacing w:line="240" w:lineRule="auto"/>
        <w:rPr>
          <w:rFonts w:asciiTheme="majorBidi" w:hAnsiTheme="majorBidi" w:cstheme="majorBidi"/>
          <w:b/>
          <w:lang w:val="en"/>
        </w:rPr>
      </w:pPr>
      <w:r w:rsidRPr="006662C5">
        <w:rPr>
          <w:rFonts w:asciiTheme="majorBidi" w:hAnsiTheme="majorBidi" w:cstheme="majorBidi"/>
          <w:b/>
          <w:lang w:val="en"/>
        </w:rPr>
        <w:t>Company Contact</w:t>
      </w:r>
    </w:p>
    <w:p w14:paraId="3F74B95E" w14:textId="77777777" w:rsidR="00E84A2E" w:rsidRPr="006662C5" w:rsidRDefault="00E84A2E" w:rsidP="00E84A2E">
      <w:pPr>
        <w:spacing w:line="240" w:lineRule="auto"/>
        <w:rPr>
          <w:rFonts w:asciiTheme="majorBidi" w:hAnsiTheme="majorBidi" w:cstheme="majorBidi"/>
          <w:lang w:val="en"/>
        </w:rPr>
      </w:pPr>
      <w:r w:rsidRPr="006662C5">
        <w:rPr>
          <w:rFonts w:asciiTheme="majorBidi" w:hAnsiTheme="majorBidi" w:cstheme="majorBidi"/>
          <w:lang w:val="en"/>
        </w:rPr>
        <w:t>Itamar Medical Ltd.</w:t>
      </w:r>
    </w:p>
    <w:p w14:paraId="7BF81327" w14:textId="77777777" w:rsidR="00E84A2E" w:rsidRPr="006662C5" w:rsidRDefault="00E84A2E" w:rsidP="00E84A2E">
      <w:pPr>
        <w:spacing w:line="240" w:lineRule="auto"/>
        <w:rPr>
          <w:rFonts w:asciiTheme="majorBidi" w:hAnsiTheme="majorBidi" w:cstheme="majorBidi"/>
          <w:lang w:val="en"/>
        </w:rPr>
      </w:pPr>
      <w:r w:rsidRPr="006662C5">
        <w:rPr>
          <w:rFonts w:asciiTheme="majorBidi" w:hAnsiTheme="majorBidi" w:cstheme="majorBidi"/>
          <w:lang w:val="en"/>
        </w:rPr>
        <w:t>Shy Basson</w:t>
      </w:r>
    </w:p>
    <w:p w14:paraId="7703AE5C" w14:textId="77777777" w:rsidR="00E84A2E" w:rsidRPr="00551F5A" w:rsidRDefault="00E84A2E" w:rsidP="00E84A2E">
      <w:pPr>
        <w:spacing w:line="240" w:lineRule="auto"/>
        <w:rPr>
          <w:rFonts w:asciiTheme="majorBidi" w:hAnsiTheme="majorBidi" w:cstheme="majorBidi"/>
          <w:lang w:val="en"/>
        </w:rPr>
      </w:pPr>
      <w:r w:rsidRPr="00551F5A">
        <w:rPr>
          <w:rFonts w:asciiTheme="majorBidi" w:hAnsiTheme="majorBidi" w:cstheme="majorBidi"/>
          <w:lang w:val="en"/>
        </w:rPr>
        <w:t>Chief Financial Officer</w:t>
      </w:r>
    </w:p>
    <w:p w14:paraId="6344EE8A" w14:textId="77777777" w:rsidR="00E84A2E" w:rsidRPr="00551F5A" w:rsidRDefault="00E84A2E" w:rsidP="00E84A2E">
      <w:pPr>
        <w:spacing w:line="240" w:lineRule="auto"/>
        <w:rPr>
          <w:rFonts w:asciiTheme="majorBidi" w:hAnsiTheme="majorBidi" w:cstheme="majorBidi"/>
          <w:lang w:val="en"/>
        </w:rPr>
      </w:pPr>
      <w:r w:rsidRPr="00551F5A">
        <w:rPr>
          <w:rFonts w:asciiTheme="majorBidi" w:hAnsiTheme="majorBidi" w:cstheme="majorBidi"/>
          <w:lang w:val="en"/>
        </w:rPr>
        <w:t>Phone: +972-4-617-7700</w:t>
      </w:r>
    </w:p>
    <w:p w14:paraId="66800C5B" w14:textId="77777777" w:rsidR="00E84A2E" w:rsidRPr="00551F5A" w:rsidRDefault="009D1DAE" w:rsidP="00E84A2E">
      <w:pPr>
        <w:spacing w:line="240" w:lineRule="auto"/>
        <w:rPr>
          <w:rFonts w:asciiTheme="majorBidi" w:hAnsiTheme="majorBidi" w:cstheme="majorBidi"/>
          <w:lang w:val="en"/>
        </w:rPr>
      </w:pPr>
      <w:hyperlink r:id="rId15" w:history="1">
        <w:r w:rsidR="00E84A2E" w:rsidRPr="00551F5A">
          <w:rPr>
            <w:rStyle w:val="Hyperlink"/>
            <w:rFonts w:asciiTheme="majorBidi" w:hAnsiTheme="majorBidi" w:cstheme="majorBidi"/>
            <w:lang w:val="en"/>
          </w:rPr>
          <w:t>bshy@itamar-medical.com</w:t>
        </w:r>
      </w:hyperlink>
    </w:p>
    <w:p w14:paraId="5966F24C" w14:textId="77777777" w:rsidR="00E84A2E" w:rsidRPr="006907F1" w:rsidRDefault="00E84A2E" w:rsidP="00E84A2E">
      <w:pPr>
        <w:spacing w:line="240" w:lineRule="auto"/>
        <w:rPr>
          <w:rFonts w:asciiTheme="majorBidi" w:hAnsiTheme="majorBidi" w:cstheme="majorBidi"/>
          <w:highlight w:val="yellow"/>
          <w:lang w:val="en"/>
        </w:rPr>
      </w:pPr>
    </w:p>
    <w:p w14:paraId="5D6A3562" w14:textId="77777777" w:rsidR="00E84A2E" w:rsidRPr="0044653B" w:rsidRDefault="00E84A2E" w:rsidP="00E84A2E">
      <w:pPr>
        <w:spacing w:line="240" w:lineRule="auto"/>
        <w:rPr>
          <w:rFonts w:asciiTheme="majorBidi" w:hAnsiTheme="majorBidi" w:cstheme="majorBidi"/>
          <w:b/>
          <w:lang w:val="en"/>
        </w:rPr>
      </w:pPr>
      <w:r w:rsidRPr="0044653B">
        <w:rPr>
          <w:rFonts w:asciiTheme="majorBidi" w:hAnsiTheme="majorBidi" w:cstheme="majorBidi"/>
          <w:b/>
          <w:lang w:val="en"/>
        </w:rPr>
        <w:t>Investor Relations Contact (U.S.)</w:t>
      </w:r>
    </w:p>
    <w:p w14:paraId="15BB8726" w14:textId="77777777" w:rsidR="0044653B" w:rsidRPr="0044653B" w:rsidRDefault="0044653B" w:rsidP="00E84A2E">
      <w:pPr>
        <w:spacing w:line="240" w:lineRule="auto"/>
        <w:rPr>
          <w:rFonts w:asciiTheme="majorBidi" w:hAnsiTheme="majorBidi" w:cstheme="majorBidi"/>
          <w:lang w:val="en"/>
        </w:rPr>
      </w:pPr>
      <w:r w:rsidRPr="0044653B">
        <w:rPr>
          <w:rFonts w:asciiTheme="majorBidi" w:hAnsiTheme="majorBidi" w:cstheme="majorBidi"/>
          <w:lang w:val="en"/>
        </w:rPr>
        <w:t xml:space="preserve">Lazar FINN Partners </w:t>
      </w:r>
    </w:p>
    <w:p w14:paraId="5A435CD4" w14:textId="563C89FB" w:rsidR="00E84A2E" w:rsidRPr="0044653B" w:rsidRDefault="00E84A2E" w:rsidP="00E84A2E">
      <w:pPr>
        <w:spacing w:line="240" w:lineRule="auto"/>
        <w:rPr>
          <w:rFonts w:asciiTheme="majorBidi" w:hAnsiTheme="majorBidi" w:cstheme="majorBidi"/>
          <w:lang w:val="en"/>
        </w:rPr>
      </w:pPr>
      <w:r w:rsidRPr="0044653B">
        <w:rPr>
          <w:rFonts w:asciiTheme="majorBidi" w:hAnsiTheme="majorBidi" w:cstheme="majorBidi"/>
          <w:lang w:val="en"/>
        </w:rPr>
        <w:t>David Carey</w:t>
      </w:r>
    </w:p>
    <w:p w14:paraId="654D1E8F" w14:textId="77777777" w:rsidR="00E84A2E" w:rsidRPr="0044653B" w:rsidRDefault="00E84A2E" w:rsidP="00E84A2E">
      <w:pPr>
        <w:spacing w:line="240" w:lineRule="auto"/>
        <w:rPr>
          <w:rFonts w:asciiTheme="majorBidi" w:hAnsiTheme="majorBidi" w:cstheme="majorBidi"/>
          <w:lang w:val="en"/>
        </w:rPr>
      </w:pPr>
      <w:r w:rsidRPr="0044653B">
        <w:rPr>
          <w:rFonts w:asciiTheme="majorBidi" w:hAnsiTheme="majorBidi" w:cstheme="majorBidi"/>
          <w:lang w:val="en"/>
        </w:rPr>
        <w:t>Phone: 212-867-1762</w:t>
      </w:r>
    </w:p>
    <w:p w14:paraId="279DCE7C" w14:textId="5839148C" w:rsidR="00DA7D56" w:rsidRPr="00551F5A" w:rsidRDefault="009D1DAE" w:rsidP="001076BA">
      <w:pPr>
        <w:rPr>
          <w:rStyle w:val="Hyperlink"/>
          <w:rFonts w:asciiTheme="majorBidi" w:hAnsiTheme="majorBidi" w:cstheme="majorBidi"/>
          <w:lang w:val="en"/>
        </w:rPr>
      </w:pPr>
      <w:hyperlink r:id="rId16" w:history="1">
        <w:r w:rsidR="0044653B" w:rsidRPr="00551F5A">
          <w:rPr>
            <w:rStyle w:val="Hyperlink"/>
            <w:rFonts w:asciiTheme="majorBidi" w:hAnsiTheme="majorBidi" w:cstheme="majorBidi"/>
            <w:lang w:val="en"/>
          </w:rPr>
          <w:t>david.carey@finnpartners.com</w:t>
        </w:r>
      </w:hyperlink>
    </w:p>
    <w:p w14:paraId="428DF179" w14:textId="77777777" w:rsidR="0044653B" w:rsidRPr="00551F5A" w:rsidRDefault="0044653B" w:rsidP="001076BA">
      <w:pPr>
        <w:rPr>
          <w:rFonts w:ascii="Times New Roman" w:hAnsi="Times New Roman" w:cs="Times New Roman"/>
        </w:rPr>
      </w:pPr>
    </w:p>
    <w:p w14:paraId="79692DBE" w14:textId="420D4C4F" w:rsidR="005D03A0" w:rsidRPr="00EB3152" w:rsidRDefault="005D03A0" w:rsidP="009C3949">
      <w:pPr>
        <w:ind w:left="284" w:hanging="142"/>
        <w:rPr>
          <w:rFonts w:ascii="Times New Roman" w:hAnsi="Times New Roman" w:cs="Times New Roman"/>
          <w:iCs/>
        </w:rPr>
      </w:pPr>
      <w:bookmarkStart w:id="0" w:name="_GoBack"/>
      <w:r w:rsidRPr="00551F5A">
        <w:rPr>
          <w:rFonts w:ascii="Times New Roman" w:hAnsi="Times New Roman" w:cs="Times New Roman"/>
          <w:iCs/>
        </w:rPr>
        <w:t xml:space="preserve">* The contents of any </w:t>
      </w:r>
      <w:r w:rsidR="00CA110C" w:rsidRPr="00551F5A">
        <w:rPr>
          <w:rFonts w:ascii="Times New Roman" w:hAnsi="Times New Roman" w:cs="Times New Roman"/>
          <w:iCs/>
        </w:rPr>
        <w:t xml:space="preserve">webcast, </w:t>
      </w:r>
      <w:r w:rsidRPr="00551F5A">
        <w:rPr>
          <w:rFonts w:ascii="Times New Roman" w:hAnsi="Times New Roman" w:cs="Times New Roman"/>
          <w:iCs/>
        </w:rPr>
        <w:t>website or hyperlinks mentioned in this press release are for informational purposes and the contents thereof are not part of this press release</w:t>
      </w:r>
      <w:r w:rsidR="004748D3" w:rsidRPr="00551F5A">
        <w:rPr>
          <w:rFonts w:ascii="Times New Roman" w:hAnsi="Times New Roman" w:cs="Times New Roman"/>
          <w:iCs/>
        </w:rPr>
        <w:t>.</w:t>
      </w:r>
    </w:p>
    <w:bookmarkEnd w:id="0"/>
    <w:p w14:paraId="445E86E1" w14:textId="77777777" w:rsidR="005D03A0" w:rsidRPr="00DA7D56" w:rsidRDefault="005D03A0" w:rsidP="001076BA">
      <w:pPr>
        <w:rPr>
          <w:rFonts w:ascii="Times New Roman" w:hAnsi="Times New Roman" w:cs="Times New Roman"/>
        </w:rPr>
      </w:pPr>
    </w:p>
    <w:sectPr w:rsidR="005D03A0" w:rsidRPr="00DA7D56" w:rsidSect="001076BA">
      <w:head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A622A" w14:textId="77777777" w:rsidR="009D1DAE" w:rsidRDefault="009D1DAE" w:rsidP="001076BA">
      <w:pPr>
        <w:spacing w:line="240" w:lineRule="auto"/>
      </w:pPr>
      <w:r>
        <w:separator/>
      </w:r>
    </w:p>
  </w:endnote>
  <w:endnote w:type="continuationSeparator" w:id="0">
    <w:p w14:paraId="1DA811F0" w14:textId="77777777" w:rsidR="009D1DAE" w:rsidRDefault="009D1DAE" w:rsidP="001076BA">
      <w:pPr>
        <w:spacing w:line="240" w:lineRule="auto"/>
      </w:pPr>
      <w:r>
        <w:continuationSeparator/>
      </w:r>
    </w:p>
  </w:endnote>
  <w:endnote w:type="continuationNotice" w:id="1">
    <w:p w14:paraId="45697A33" w14:textId="77777777" w:rsidR="009D1DAE" w:rsidRDefault="009D1D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2401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5E456" w14:textId="0E65F51E" w:rsidR="004748D3" w:rsidRDefault="004748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1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FF5C91" w14:textId="77777777" w:rsidR="00EA7370" w:rsidRDefault="00EA7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9EB95" w14:textId="77777777" w:rsidR="009D1DAE" w:rsidRDefault="009D1DAE" w:rsidP="001076BA">
      <w:pPr>
        <w:spacing w:line="240" w:lineRule="auto"/>
      </w:pPr>
      <w:r>
        <w:separator/>
      </w:r>
    </w:p>
  </w:footnote>
  <w:footnote w:type="continuationSeparator" w:id="0">
    <w:p w14:paraId="298A9468" w14:textId="77777777" w:rsidR="009D1DAE" w:rsidRDefault="009D1DAE" w:rsidP="001076BA">
      <w:pPr>
        <w:spacing w:line="240" w:lineRule="auto"/>
      </w:pPr>
      <w:r>
        <w:continuationSeparator/>
      </w:r>
    </w:p>
  </w:footnote>
  <w:footnote w:type="continuationNotice" w:id="1">
    <w:p w14:paraId="0164E1B8" w14:textId="77777777" w:rsidR="009D1DAE" w:rsidRDefault="009D1D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D336E" w14:textId="3E2B8B6E" w:rsidR="001076BA" w:rsidRDefault="00F14C0D">
    <w:pPr>
      <w:pStyle w:val="Header"/>
    </w:pPr>
    <w:r>
      <w:rPr>
        <w:noProof/>
      </w:rPr>
      <w:drawing>
        <wp:inline distT="0" distB="0" distL="0" distR="0" wp14:anchorId="2790D7A6" wp14:editId="7AADC93A">
          <wp:extent cx="1406058" cy="600075"/>
          <wp:effectExtent l="0" t="0" r="3810" b="0"/>
          <wp:docPr id="1" name="Picture 1" descr="cid:3c74895a-d18e-4a9d-b3c7-139c8750889d@EURPRD10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c74895a-d18e-4a9d-b3c7-139c8750889d@EURPRD10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552" cy="60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82641" w14:textId="77777777" w:rsidR="001076BA" w:rsidRDefault="00107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E130D"/>
    <w:multiLevelType w:val="hybridMultilevel"/>
    <w:tmpl w:val="5172F528"/>
    <w:lvl w:ilvl="0" w:tplc="A06E3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BA"/>
    <w:rsid w:val="00004471"/>
    <w:rsid w:val="000118C0"/>
    <w:rsid w:val="0002561A"/>
    <w:rsid w:val="000324E0"/>
    <w:rsid w:val="000371C2"/>
    <w:rsid w:val="00047EC5"/>
    <w:rsid w:val="00057FA7"/>
    <w:rsid w:val="000706E9"/>
    <w:rsid w:val="00074FA7"/>
    <w:rsid w:val="00090C86"/>
    <w:rsid w:val="00097832"/>
    <w:rsid w:val="000B048C"/>
    <w:rsid w:val="000C1F09"/>
    <w:rsid w:val="000E3F7C"/>
    <w:rsid w:val="000F14C5"/>
    <w:rsid w:val="000F2A84"/>
    <w:rsid w:val="001076BA"/>
    <w:rsid w:val="0011169D"/>
    <w:rsid w:val="0011755F"/>
    <w:rsid w:val="00143F80"/>
    <w:rsid w:val="00175780"/>
    <w:rsid w:val="00176807"/>
    <w:rsid w:val="00187B11"/>
    <w:rsid w:val="00195624"/>
    <w:rsid w:val="001E50FB"/>
    <w:rsid w:val="001E5197"/>
    <w:rsid w:val="001F2BE8"/>
    <w:rsid w:val="00201EF1"/>
    <w:rsid w:val="00226308"/>
    <w:rsid w:val="00237B86"/>
    <w:rsid w:val="002419A0"/>
    <w:rsid w:val="0026790A"/>
    <w:rsid w:val="00276CCE"/>
    <w:rsid w:val="00295559"/>
    <w:rsid w:val="002A6880"/>
    <w:rsid w:val="002D0579"/>
    <w:rsid w:val="002D4290"/>
    <w:rsid w:val="00315824"/>
    <w:rsid w:val="00325EDC"/>
    <w:rsid w:val="003662E5"/>
    <w:rsid w:val="003A6410"/>
    <w:rsid w:val="003B18D3"/>
    <w:rsid w:val="003C5C19"/>
    <w:rsid w:val="003D1396"/>
    <w:rsid w:val="003E62F1"/>
    <w:rsid w:val="003F4DCD"/>
    <w:rsid w:val="004226F4"/>
    <w:rsid w:val="0042523A"/>
    <w:rsid w:val="0044653B"/>
    <w:rsid w:val="004748D3"/>
    <w:rsid w:val="0048488C"/>
    <w:rsid w:val="004C0E6D"/>
    <w:rsid w:val="004C4491"/>
    <w:rsid w:val="004D1A6D"/>
    <w:rsid w:val="00521BEB"/>
    <w:rsid w:val="005408DD"/>
    <w:rsid w:val="005512A2"/>
    <w:rsid w:val="00551F5A"/>
    <w:rsid w:val="005536E7"/>
    <w:rsid w:val="00583F6A"/>
    <w:rsid w:val="005871FD"/>
    <w:rsid w:val="005A32E8"/>
    <w:rsid w:val="005C18AE"/>
    <w:rsid w:val="005C7CEE"/>
    <w:rsid w:val="005D03A0"/>
    <w:rsid w:val="00600B62"/>
    <w:rsid w:val="0060228B"/>
    <w:rsid w:val="00611C9C"/>
    <w:rsid w:val="00616EE1"/>
    <w:rsid w:val="0064515D"/>
    <w:rsid w:val="006659E6"/>
    <w:rsid w:val="006662C5"/>
    <w:rsid w:val="0067665D"/>
    <w:rsid w:val="0067746B"/>
    <w:rsid w:val="00683E53"/>
    <w:rsid w:val="006907F1"/>
    <w:rsid w:val="00691CA8"/>
    <w:rsid w:val="006A0A9A"/>
    <w:rsid w:val="006B0F85"/>
    <w:rsid w:val="006C2A20"/>
    <w:rsid w:val="006D2F1B"/>
    <w:rsid w:val="006D3B8D"/>
    <w:rsid w:val="006E65B1"/>
    <w:rsid w:val="00701751"/>
    <w:rsid w:val="00710118"/>
    <w:rsid w:val="00712295"/>
    <w:rsid w:val="007351F9"/>
    <w:rsid w:val="00737DCE"/>
    <w:rsid w:val="00740952"/>
    <w:rsid w:val="0075001E"/>
    <w:rsid w:val="00754B11"/>
    <w:rsid w:val="00790CD4"/>
    <w:rsid w:val="007C61F1"/>
    <w:rsid w:val="007D3285"/>
    <w:rsid w:val="00820203"/>
    <w:rsid w:val="008344CC"/>
    <w:rsid w:val="0084161C"/>
    <w:rsid w:val="00864047"/>
    <w:rsid w:val="00867810"/>
    <w:rsid w:val="00872761"/>
    <w:rsid w:val="008776C2"/>
    <w:rsid w:val="00883FD0"/>
    <w:rsid w:val="00884F9E"/>
    <w:rsid w:val="008B2DEA"/>
    <w:rsid w:val="008E524F"/>
    <w:rsid w:val="0091434B"/>
    <w:rsid w:val="00935E21"/>
    <w:rsid w:val="00937989"/>
    <w:rsid w:val="009642B7"/>
    <w:rsid w:val="00972A50"/>
    <w:rsid w:val="00985BBA"/>
    <w:rsid w:val="00996119"/>
    <w:rsid w:val="009A4872"/>
    <w:rsid w:val="009C3949"/>
    <w:rsid w:val="009D1DAE"/>
    <w:rsid w:val="009D76F6"/>
    <w:rsid w:val="00A037E9"/>
    <w:rsid w:val="00A2253F"/>
    <w:rsid w:val="00A3140A"/>
    <w:rsid w:val="00A628C1"/>
    <w:rsid w:val="00A77DE6"/>
    <w:rsid w:val="00A810B1"/>
    <w:rsid w:val="00A87FC6"/>
    <w:rsid w:val="00A97C69"/>
    <w:rsid w:val="00AA1F2B"/>
    <w:rsid w:val="00AA7AA3"/>
    <w:rsid w:val="00AC3FEA"/>
    <w:rsid w:val="00AD1BFB"/>
    <w:rsid w:val="00AD2D23"/>
    <w:rsid w:val="00AD6357"/>
    <w:rsid w:val="00AD7F32"/>
    <w:rsid w:val="00AE1719"/>
    <w:rsid w:val="00AE2D53"/>
    <w:rsid w:val="00B16E6E"/>
    <w:rsid w:val="00B25B46"/>
    <w:rsid w:val="00B36571"/>
    <w:rsid w:val="00B471E7"/>
    <w:rsid w:val="00B56DF7"/>
    <w:rsid w:val="00B61981"/>
    <w:rsid w:val="00B96204"/>
    <w:rsid w:val="00BC3FAF"/>
    <w:rsid w:val="00C03EB7"/>
    <w:rsid w:val="00C04BB8"/>
    <w:rsid w:val="00C05559"/>
    <w:rsid w:val="00C118EA"/>
    <w:rsid w:val="00C14AAB"/>
    <w:rsid w:val="00C17116"/>
    <w:rsid w:val="00C27CE3"/>
    <w:rsid w:val="00C454F7"/>
    <w:rsid w:val="00C47EB3"/>
    <w:rsid w:val="00C54B6B"/>
    <w:rsid w:val="00C617BA"/>
    <w:rsid w:val="00C700E5"/>
    <w:rsid w:val="00C83649"/>
    <w:rsid w:val="00C86EAF"/>
    <w:rsid w:val="00CA0C0E"/>
    <w:rsid w:val="00CA110C"/>
    <w:rsid w:val="00CB220E"/>
    <w:rsid w:val="00CC335F"/>
    <w:rsid w:val="00CE15F1"/>
    <w:rsid w:val="00CF3A0C"/>
    <w:rsid w:val="00CF5D03"/>
    <w:rsid w:val="00D5786A"/>
    <w:rsid w:val="00D8053D"/>
    <w:rsid w:val="00D80731"/>
    <w:rsid w:val="00D97E3F"/>
    <w:rsid w:val="00DA7D56"/>
    <w:rsid w:val="00DB75BF"/>
    <w:rsid w:val="00DC3B1C"/>
    <w:rsid w:val="00E03FEF"/>
    <w:rsid w:val="00E5459B"/>
    <w:rsid w:val="00E60380"/>
    <w:rsid w:val="00E67EF3"/>
    <w:rsid w:val="00E74F1D"/>
    <w:rsid w:val="00E84A2E"/>
    <w:rsid w:val="00E86F44"/>
    <w:rsid w:val="00E90564"/>
    <w:rsid w:val="00EA7370"/>
    <w:rsid w:val="00EB0981"/>
    <w:rsid w:val="00EC761E"/>
    <w:rsid w:val="00EE1A41"/>
    <w:rsid w:val="00EE2A8E"/>
    <w:rsid w:val="00F12FBA"/>
    <w:rsid w:val="00F14C0D"/>
    <w:rsid w:val="00F32A28"/>
    <w:rsid w:val="00F52951"/>
    <w:rsid w:val="00F53F68"/>
    <w:rsid w:val="00F553C2"/>
    <w:rsid w:val="00F64BD1"/>
    <w:rsid w:val="00F65A9B"/>
    <w:rsid w:val="00F72E63"/>
    <w:rsid w:val="00F82D54"/>
    <w:rsid w:val="00F9404F"/>
    <w:rsid w:val="00F94D83"/>
    <w:rsid w:val="00FD6489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05A6"/>
  <w15:docId w15:val="{4446627F-85EC-4422-886C-1251CA68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6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BA"/>
  </w:style>
  <w:style w:type="paragraph" w:styleId="Footer">
    <w:name w:val="footer"/>
    <w:basedOn w:val="Normal"/>
    <w:link w:val="FooterChar"/>
    <w:uiPriority w:val="99"/>
    <w:unhideWhenUsed/>
    <w:rsid w:val="001076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BA"/>
  </w:style>
  <w:style w:type="paragraph" w:styleId="BalloonText">
    <w:name w:val="Balloon Text"/>
    <w:basedOn w:val="Normal"/>
    <w:link w:val="BalloonTextChar"/>
    <w:uiPriority w:val="99"/>
    <w:semiHidden/>
    <w:unhideWhenUsed/>
    <w:rsid w:val="00107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6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8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1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F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324E0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AA1F2B"/>
    <w:pPr>
      <w:widowControl w:val="0"/>
      <w:spacing w:line="240" w:lineRule="auto"/>
      <w:ind w:left="102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AA1F2B"/>
    <w:rPr>
      <w:rFonts w:ascii="Arial" w:eastAsia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14AA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78449.themediaframe.com/dataconf/productusers/itmmr/mediaframe/35847/indexl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amar-medical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david.carey@finnpartner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bshy@itamar-medical.co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amar-medica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c74895a-d18e-4a9d-b3c7-139c8750889d@EURPRD10.PROD.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83732AB41C74EB0C40FC87A1D2E67" ma:contentTypeVersion="10" ma:contentTypeDescription="Create a new document." ma:contentTypeScope="" ma:versionID="fdf64214cfe3e858dad7e4fc8e0b5979">
  <xsd:schema xmlns:xsd="http://www.w3.org/2001/XMLSchema" xmlns:xs="http://www.w3.org/2001/XMLSchema" xmlns:p="http://schemas.microsoft.com/office/2006/metadata/properties" xmlns:ns3="eae94aaf-c22f-45ff-aa1a-b5e8f411611d" targetNamespace="http://schemas.microsoft.com/office/2006/metadata/properties" ma:root="true" ma:fieldsID="81d8df02252bd03c7f43a05343ae953b" ns3:_="">
    <xsd:import namespace="eae94aaf-c22f-45ff-aa1a-b5e8f4116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94aaf-c22f-45ff-aa1a-b5e8f4116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57B3C-F2D6-43A9-871E-6C7D929BF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94aaf-c22f-45ff-aa1a-b5e8f4116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2A197-61F1-41A0-A3C2-9AC01C316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552AF-1DBD-40F3-B813-2D303EE045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msteinberg@lazarpartners.com</dc:creator>
  <cp:lastModifiedBy>Basil Beighey</cp:lastModifiedBy>
  <cp:revision>2</cp:revision>
  <cp:lastPrinted>2019-02-27T14:31:00Z</cp:lastPrinted>
  <dcterms:created xsi:type="dcterms:W3CDTF">2020-02-19T14:08:00Z</dcterms:created>
  <dcterms:modified xsi:type="dcterms:W3CDTF">2020-02-19T14:08:00Z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0x010100A1F83732AB41C74EB0C40FC87A1D2E67</vt:lpwstr>
  </property>
</Properties>
</file>